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Тема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55-56-57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Экономическая политика СССР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5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9"/>
        <w:gridCol w:w="5036"/>
        <w:gridCol w:w="7687"/>
      </w:tblGrid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Событие истории зарубежных стран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73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1929 - 1933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Мировой экономический кризис «великая депрессия»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1933 - 1936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«Новый курс» Рузвельта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Приход фашистов к власти в Германии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46"/>
        <w:gridCol w:w="2146"/>
        <w:gridCol w:w="9951"/>
      </w:tblGrid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Дата 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история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Событие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1919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Декре о продразверстке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Август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1920 -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июнь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1921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Тамбовское восстание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14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Марта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1921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Переход к НЭПу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1921 - 1922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Голод в советской России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1922 - 1924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Финансовая реформа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1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1925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Начало разработки сельскохозяйственных планов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63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1928 - 1929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Свертывание НЭПа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1928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Щахтинское дело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1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1929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Принятие первого пятилетнего плана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1928 - 1933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Первая пятилетка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1934 - 1938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Вторая пятилетка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1929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Переход к сплошной коллективизации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63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1930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Закрытие бирж труда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1930 -1935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Карточная система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1932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Введение паспортной системы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63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1932 - 1933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Голод в СССР </w:t>
            </w:r>
          </w:p>
        </w:tc>
        <w:tc>
          <w:tcPr>
            <w:tcW w:type="dxa" w:w="9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Антонов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 Троцкий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Я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Сокольников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Кржижановский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Сталин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Каганович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Стаханов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03"/>
        <w:gridCol w:w="10862"/>
      </w:tblGrid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Понятие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18.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Военный коммунизм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Продразверстка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Продотряд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Карточная система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Субботник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НЭП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Нэпман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«Червонец»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«Лишенцы»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трудармия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Продналог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Хозрасчёт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Концессия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Коммуна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Кооперация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ТОЗ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Наркомат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Кулаки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Бедняки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Середняки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«Великий перелом»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Советская индустриализация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Коллективизация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МТС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Трудодень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Раскулачивание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Спецпоселенцы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ОСОАВИАХИМ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Ударники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Стахановцы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Карточная система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Паспортная система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За период конца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1920-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х — первой половины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1930-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х гг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 СССР из деревни в город переселилось несколько миллионов человек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данного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явления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23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23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23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1921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 советском государстве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официально объявленном государством рабочего класса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проводилась новая экономическая политика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Однако немалая часть рабочих к середине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1920-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х гг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негативно относилась к НЭПу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Укажите не менее трёх причин недовольства рабочих новой экономической политикой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данного явления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959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 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Вскоре после прихода большевиков к власти они стали проводить политику «военного коммунизма»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Многим из них казалось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что через эту политику они добьются построения коммунистического общества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 они не собирались от неё отказываться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Однако 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1921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X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съезде РКП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произошёл отказ от этой политики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Приведите три объяснения такому изменению политики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данного явления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39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</w:rPr>
              <w:t>Из Декрета ВЦИК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rPr>
                <w:shd w:val="clear" w:color="auto" w:fill="ffffff"/>
              </w:rPr>
            </w:pP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ru-RU"/>
              </w:rPr>
              <w:t>«Для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для укрепления крестьянского хозяйства и поднятия его производительности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 также в целях точного установления падающих на земледельцев государственных обязательств развёрстка как способ государственных заготовок продовольствия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сырья и фуража заменяется натуральным налогом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ru-RU"/>
              </w:rPr>
              <w:t>Этот налог должен быть меньше налагавшегося до сих пор путём развёрстки обложения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Сумма налога должна быть исчислена так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чтобы покрыть самые необходимые потребности армии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городских рабочих и неземледельческого населения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Общая сумма налога должна быть постоянно уменьшаема по мере того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как восстановление транспорта и промышленности позволит Советской власти получать продукты сельского хозяйства в обмен на фабрично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заводские и кустарные продукты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ru-RU"/>
              </w:rPr>
              <w:t>Налог должен быть прогрессивным</w:t>
            </w:r>
            <w:r>
              <w:rPr>
                <w:rtl w:val="0"/>
              </w:rPr>
              <w:t xml:space="preserve">; </w:t>
            </w:r>
            <w:r>
              <w:rPr>
                <w:rtl w:val="0"/>
              </w:rPr>
              <w:t>процент отчисления для хозяйств середняков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маломощных хозяев и для хозяйств городских рабочих должен быть пониженным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ru-RU"/>
              </w:rPr>
              <w:t>Хозяйства беднейших крестьян могут быть освобождаемы от некоторых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 в исключительных случаях и от всех видов натурального налога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ru-RU"/>
              </w:rPr>
              <w:t>Старательные хозяева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крестьяне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увеличивающие площади засева в своих хозяйствах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 равно увеличивающие производительность хозяйства в целом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получают льготы по выполнению натурального налога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</w:pPr>
            <w:r>
              <w:rPr>
                <w:rtl w:val="0"/>
                <w:lang w:val="ru-RU"/>
              </w:rPr>
              <w:t>Закон о налоге должен быть составлен таким образом и опубликован в такой срок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чтобы земледельцы ещё до начала весенних полевых работ были возможно более точно осведомлены о размерах падающих на них обязательств»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8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название декрета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Назовите дату его принятия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Назовите фамилию руководителя СНК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возглавлявшего государство во время принятия данного документа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8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Опираясь на данные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Куда государство направляло основные средства этого вида налогов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не менее двух статей таких расходов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13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135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6309" w:hRule="atLeast"/>
        </w:trPr>
        <w:tc>
          <w:tcPr>
            <w:tcW w:type="dxa" w:w="14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</w:rPr>
              <w:t xml:space="preserve">Из резолюции </w:t>
            </w:r>
            <w:r>
              <w:rPr>
                <w:rtl w:val="0"/>
                <w:lang w:val="it-IT"/>
              </w:rPr>
              <w:t xml:space="preserve">XVIII </w:t>
            </w:r>
            <w:r>
              <w:rPr>
                <w:rtl w:val="0"/>
              </w:rPr>
              <w:t>съезда ВКП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>).</w:t>
            </w:r>
          </w:p>
          <w:p>
            <w:pPr>
              <w:pStyle w:val="Основной текст"/>
              <w:rPr>
                <w:shd w:val="clear" w:color="auto" w:fill="ffffff"/>
              </w:rPr>
            </w:pP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fr-FR"/>
              </w:rPr>
              <w:t>«</w:t>
            </w:r>
            <w:r>
              <w:rPr>
                <w:rtl w:val="0"/>
              </w:rPr>
              <w:t xml:space="preserve">1. </w:t>
            </w:r>
            <w:r>
              <w:rPr>
                <w:rtl w:val="0"/>
                <w:lang w:val="ru-RU"/>
              </w:rPr>
              <w:t xml:space="preserve">В результате успешного выполнения второго пятилетнего плана 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>в СССР разрешена основная историческая задача второй пятилетки — окончательно ликвидированы все эксплуататорские классы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полностью уни чтожены причины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порождающие эксплуатацию человека человеком и разделение общества на эксплуататоров и эксплуатируемых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Решена труднейшая задача социалистической революции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  <w:lang w:val="ru-RU"/>
              </w:rPr>
              <w:t>завершена коллективизация сельского хозяйства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колхозный строй окончательно окреп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В нашей стране «осуществлена в основном первая фаза коммунизма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социализм»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rPr>
                <w:shd w:val="clear" w:color="auto" w:fill="ffffff"/>
              </w:rPr>
            </w:pP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ru-RU"/>
              </w:rPr>
              <w:t>Главная и решающая хозяйственная задача второй пятилетки — завершение технической реконструкции народного хозяйства СССР — в основном выполнена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rPr>
                <w:shd w:val="clear" w:color="auto" w:fill="ffffff"/>
              </w:rPr>
            </w:pPr>
          </w:p>
          <w:p>
            <w:pPr>
              <w:pStyle w:val="Основной текст"/>
              <w:rPr>
                <w:rFonts w:ascii="Helvetica Neue" w:cs="Helvetica Neue" w:hAnsi="Helvetica Neue" w:eastAsia="Helvetica Neue"/>
                <w:sz w:val="30"/>
                <w:szCs w:val="30"/>
              </w:rPr>
            </w:pPr>
            <w:r>
              <w:rPr>
                <w:rtl w:val="0"/>
                <w:lang w:val="ru-RU"/>
              </w:rPr>
              <w:t>Коренным образом обновился производственно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технический аппарат страны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 xml:space="preserve">Свыше </w:t>
            </w:r>
            <w:r>
              <w:rPr>
                <w:rtl w:val="0"/>
              </w:rPr>
              <w:t xml:space="preserve">80 </w:t>
            </w:r>
            <w:r>
              <w:rPr>
                <w:rtl w:val="0"/>
                <w:lang w:val="ru-RU"/>
              </w:rPr>
              <w:t xml:space="preserve">процентов всей продукции промышленности получено 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>с новых предприятий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построенных или целиком реконструированных за первую и вторую пятилетки</w:t>
            </w:r>
            <w:r>
              <w:rPr>
                <w:rtl w:val="0"/>
              </w:rPr>
              <w:t xml:space="preserve">; </w:t>
            </w:r>
            <w:r>
              <w:rPr>
                <w:rtl w:val="0"/>
              </w:rPr>
              <w:t xml:space="preserve">около </w:t>
            </w:r>
            <w:r>
              <w:rPr>
                <w:rtl w:val="0"/>
              </w:rPr>
              <w:t xml:space="preserve">90 </w:t>
            </w:r>
            <w:r>
              <w:rPr>
                <w:rtl w:val="0"/>
                <w:lang w:val="ru-RU"/>
              </w:rPr>
              <w:t>процентов всех действующих в сельском хозяйстве тракторов и комбайнов произведены советской промышленностью во второй пятилетке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Задания второй пятилетки в области промышленности и транспорта выполнены досрочно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 xml:space="preserve">Вторая пятилетка выполнена промышленностью к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</w:rPr>
              <w:t>апреля</w:t>
            </w:r>
            <w:r>
              <w:rPr>
                <w:rtl w:val="0"/>
              </w:rPr>
              <w:t xml:space="preserve">..., </w:t>
            </w:r>
            <w:r>
              <w:rPr>
                <w:rtl w:val="0"/>
                <w:lang w:val="ru-RU"/>
              </w:rPr>
              <w:t xml:space="preserve">то есть в </w:t>
            </w:r>
            <w:r>
              <w:rPr>
                <w:rtl w:val="0"/>
              </w:rPr>
              <w:t xml:space="preserve">4 </w:t>
            </w:r>
            <w:r>
              <w:rPr>
                <w:rtl w:val="0"/>
              </w:rPr>
              <w:t xml:space="preserve">года и </w:t>
            </w:r>
            <w:r>
              <w:rPr>
                <w:rtl w:val="0"/>
              </w:rPr>
              <w:t xml:space="preserve">3 </w:t>
            </w:r>
            <w:r>
              <w:rPr>
                <w:rtl w:val="0"/>
                <w:lang w:val="ru-RU"/>
              </w:rPr>
              <w:t>месяца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причём и во второй пятилетке особенно быстро росла тяжёлая промышленность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</w:pPr>
            <w:r>
              <w:rPr>
                <w:rtl w:val="0"/>
              </w:rPr>
              <w:t>Успехи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достигнутые в области освоения новой техники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получили яркое выражение в стахановском движении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Развёртывание социалистического соревнования и его высшей формы — стахановского движения — привело к мощному подъему производительности труда в промышленности и в других отраслях народного хозяйства</w:t>
            </w:r>
            <w:r>
              <w:rPr>
                <w:rtl w:val="0"/>
              </w:rPr>
              <w:t>...</w:t>
            </w:r>
            <w:r>
              <w:rPr>
                <w:rtl w:val="0"/>
                <w:lang w:val="it-IT"/>
              </w:rPr>
              <w:t>»</w:t>
            </w:r>
          </w:p>
        </w:tc>
      </w:tr>
      <w:tr>
        <w:tblPrEx>
          <w:shd w:val="clear" w:color="auto" w:fill="cadfff"/>
        </w:tblPrEx>
        <w:trPr>
          <w:trHeight w:val="981" w:hRule="atLeast"/>
        </w:trPr>
        <w:tc>
          <w:tcPr>
            <w:tcW w:type="dxa" w:w="14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каком году был принят данный документ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Назовите фамилию лидера партии ВКП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во время принятия данного документа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81" w:hRule="atLeast"/>
        </w:trPr>
        <w:tc>
          <w:tcPr>
            <w:tcW w:type="dxa" w:w="14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Опираясь на данные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не менее трёх социально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экономических достижений СССР в годы второй пятилетки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.?. 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501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19.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>19</w:t>
            </w:r>
            <w:r>
              <w:rPr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shd w:val="nil" w:color="auto" w:fill="auto"/>
                <w:rtl w:val="0"/>
                <w:lang w:val="ru-RU"/>
              </w:rPr>
              <w:t>году начался мировой экономический кризис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в этом же году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в СССР произошел переход к НЭПу</w:t>
            </w:r>
            <w:r>
              <w:rPr>
                <w:shd w:val="nil" w:color="auto" w:fill="auto"/>
                <w:rtl w:val="0"/>
                <w:lang w:val="ru-RU"/>
              </w:rPr>
              <w:t xml:space="preserve"> . </w:t>
            </w:r>
            <w:r>
              <w:rPr>
                <w:shd w:val="nil" w:color="auto" w:fill="auto"/>
                <w:rtl w:val="0"/>
                <w:lang w:val="ru-RU"/>
              </w:rPr>
              <w:t>Укажите какие последствия</w:t>
            </w:r>
            <w:r>
              <w:rPr>
                <w:shd w:val="nil" w:color="auto" w:fill="auto"/>
                <w:rtl w:val="0"/>
                <w:lang w:val="ru-RU"/>
              </w:rPr>
              <w:t xml:space="preserve"> имели данные события на внутреннюю политику в России и в США</w:t>
            </w:r>
            <w:r>
              <w:rPr>
                <w:shd w:val="nil" w:color="auto" w:fill="auto"/>
                <w:rtl w:val="0"/>
                <w:lang w:val="ru-RU"/>
              </w:rPr>
              <w:t xml:space="preserve">. (3 </w:t>
            </w:r>
            <w:r>
              <w:rPr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Россия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США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</w:pPr>
      <w:r>
        <w:rPr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